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C4F8A" w:rsidRDefault="002C4F8A" w:rsidP="002C4F8A">
      <w:pPr>
        <w:spacing w:line="240" w:lineRule="auto"/>
        <w:jc w:val="center"/>
      </w:pPr>
    </w:p>
    <w:p w:rsidR="002C4F8A" w:rsidRDefault="002C4F8A" w:rsidP="002C4F8A">
      <w:pPr>
        <w:spacing w:line="240" w:lineRule="auto"/>
        <w:jc w:val="center"/>
      </w:pPr>
    </w:p>
    <w:p w:rsidR="002C4F8A" w:rsidRDefault="002C4F8A" w:rsidP="002C4F8A">
      <w:pPr>
        <w:spacing w:line="240" w:lineRule="auto"/>
        <w:jc w:val="center"/>
        <w:rPr>
          <w:rFonts w:eastAsia="Times New Roman"/>
          <w:bCs/>
          <w:color w:val="000000"/>
          <w:szCs w:val="24"/>
        </w:rPr>
      </w:pPr>
    </w:p>
    <w:p w:rsidR="002C4F8A" w:rsidRDefault="002C4F8A" w:rsidP="002C4F8A">
      <w:pPr>
        <w:spacing w:line="240" w:lineRule="auto"/>
        <w:jc w:val="center"/>
        <w:rPr>
          <w:rFonts w:eastAsia="Times New Roman"/>
          <w:bCs/>
          <w:color w:val="000000"/>
          <w:szCs w:val="24"/>
        </w:rPr>
      </w:pPr>
    </w:p>
    <w:p w:rsidR="002C4F8A" w:rsidRDefault="002C4F8A" w:rsidP="002C4F8A">
      <w:pPr>
        <w:spacing w:line="240" w:lineRule="auto"/>
        <w:jc w:val="center"/>
        <w:rPr>
          <w:rFonts w:eastAsia="Times New Roman"/>
          <w:bCs/>
          <w:color w:val="000000"/>
          <w:szCs w:val="24"/>
        </w:rPr>
      </w:pPr>
    </w:p>
    <w:p w:rsidR="002C4F8A" w:rsidRPr="00C511FC" w:rsidRDefault="002C4F8A" w:rsidP="002C4F8A">
      <w:pPr>
        <w:spacing w:line="240" w:lineRule="auto"/>
        <w:jc w:val="center"/>
        <w:rPr>
          <w:rFonts w:eastAsia="Times New Roman"/>
          <w:color w:val="000000"/>
          <w:szCs w:val="24"/>
        </w:rPr>
      </w:pPr>
      <w:r>
        <w:rPr>
          <w:rFonts w:eastAsia="Times New Roman"/>
          <w:bCs/>
          <w:color w:val="000000"/>
          <w:szCs w:val="24"/>
        </w:rPr>
        <w:t>Risks in Foreign Exchange</w:t>
      </w:r>
    </w:p>
    <w:p w:rsidR="002C4F8A" w:rsidRPr="00C511FC" w:rsidRDefault="002C4F8A" w:rsidP="002C4F8A">
      <w:pPr>
        <w:spacing w:after="0" w:line="480" w:lineRule="auto"/>
        <w:jc w:val="center"/>
        <w:rPr>
          <w:szCs w:val="24"/>
        </w:rPr>
      </w:pPr>
      <w:r w:rsidRPr="00C511FC">
        <w:rPr>
          <w:szCs w:val="24"/>
        </w:rPr>
        <w:t>Student’s Name</w:t>
      </w:r>
    </w:p>
    <w:p w:rsidR="002C4F8A" w:rsidRPr="00C511FC" w:rsidRDefault="002C4F8A" w:rsidP="002C4F8A">
      <w:pPr>
        <w:spacing w:after="0" w:line="480" w:lineRule="auto"/>
        <w:jc w:val="center"/>
        <w:rPr>
          <w:szCs w:val="24"/>
        </w:rPr>
      </w:pPr>
      <w:r w:rsidRPr="00C511FC">
        <w:rPr>
          <w:szCs w:val="24"/>
        </w:rPr>
        <w:t>University Affiliation</w:t>
      </w:r>
    </w:p>
    <w:p w:rsidR="002C4F8A" w:rsidRPr="00C511FC" w:rsidRDefault="002C4F8A" w:rsidP="002C4F8A">
      <w:pPr>
        <w:spacing w:after="0" w:line="480" w:lineRule="auto"/>
        <w:jc w:val="center"/>
        <w:rPr>
          <w:szCs w:val="24"/>
        </w:rPr>
      </w:pPr>
      <w:r w:rsidRPr="00C511FC">
        <w:rPr>
          <w:szCs w:val="24"/>
        </w:rPr>
        <w:t>Professor’s name</w:t>
      </w:r>
    </w:p>
    <w:p w:rsidR="002C4F8A" w:rsidRPr="00C511FC" w:rsidRDefault="002C4F8A" w:rsidP="002C4F8A">
      <w:pPr>
        <w:spacing w:after="0" w:line="480" w:lineRule="auto"/>
        <w:jc w:val="center"/>
        <w:rPr>
          <w:szCs w:val="24"/>
        </w:rPr>
      </w:pPr>
      <w:r w:rsidRPr="00C511FC">
        <w:rPr>
          <w:szCs w:val="24"/>
        </w:rPr>
        <w:t>Course title</w:t>
      </w:r>
    </w:p>
    <w:p w:rsidR="002C4F8A" w:rsidRPr="00C511FC" w:rsidRDefault="002C4F8A" w:rsidP="002C4F8A">
      <w:pPr>
        <w:spacing w:after="0" w:line="480" w:lineRule="auto"/>
        <w:jc w:val="center"/>
        <w:rPr>
          <w:szCs w:val="24"/>
        </w:rPr>
      </w:pPr>
      <w:r w:rsidRPr="00C511FC">
        <w:rPr>
          <w:szCs w:val="24"/>
        </w:rPr>
        <w:t>Date</w:t>
      </w:r>
    </w:p>
    <w:p w:rsidR="002C4F8A" w:rsidRDefault="002C4F8A" w:rsidP="002C4F8A"/>
    <w:p w:rsidR="002C4F8A" w:rsidRDefault="002C4F8A" w:rsidP="002C4F8A"/>
    <w:p w:rsidR="002C4F8A" w:rsidRDefault="002C4F8A" w:rsidP="002C4F8A"/>
    <w:p w:rsidR="002C4F8A" w:rsidRDefault="002C4F8A" w:rsidP="002C4F8A"/>
    <w:p w:rsidR="002C4F8A" w:rsidRDefault="002C4F8A" w:rsidP="002C4F8A"/>
    <w:p w:rsidR="002C4F8A" w:rsidRDefault="002C4F8A" w:rsidP="002C4F8A"/>
    <w:p w:rsidR="002C4F8A" w:rsidRDefault="002C4F8A" w:rsidP="002C4F8A"/>
    <w:p w:rsidR="002C4F8A" w:rsidRDefault="002C4F8A" w:rsidP="002C4F8A"/>
    <w:p w:rsidR="002C4F8A" w:rsidRDefault="002C4F8A" w:rsidP="002C4F8A"/>
    <w:p w:rsidR="002C4F8A" w:rsidRDefault="002C4F8A" w:rsidP="002C4F8A"/>
    <w:p w:rsidR="002C4F8A" w:rsidRDefault="002C4F8A" w:rsidP="002C4F8A"/>
    <w:p w:rsidR="002C4F8A" w:rsidRDefault="002C4F8A" w:rsidP="002C4F8A"/>
    <w:p w:rsidR="002C4F8A" w:rsidRDefault="002C4F8A" w:rsidP="002C4F8A"/>
    <w:p w:rsidR="002C4F8A" w:rsidRDefault="002C4F8A" w:rsidP="002C4F8A">
      <w:pPr>
        <w:jc w:val="center"/>
      </w:pPr>
    </w:p>
    <w:p w:rsidR="0049619D" w:rsidRPr="0049619D" w:rsidRDefault="0049619D" w:rsidP="00260BC1">
      <w:pPr>
        <w:spacing w:after="0" w:line="480" w:lineRule="auto"/>
        <w:jc w:val="center"/>
        <w:rPr>
          <w:b/>
        </w:rPr>
      </w:pPr>
      <w:r w:rsidRPr="0049619D">
        <w:rPr>
          <w:b/>
        </w:rPr>
        <w:lastRenderedPageBreak/>
        <w:t>Risks in foreign exchange influenced by technology</w:t>
      </w:r>
    </w:p>
    <w:p w:rsidR="0049619D" w:rsidRDefault="0049619D" w:rsidP="00260BC1">
      <w:pPr>
        <w:spacing w:after="0" w:line="480" w:lineRule="auto"/>
        <w:ind w:firstLine="720"/>
      </w:pPr>
      <w:r>
        <w:t>The integration of technology in the foreign exchange market has led to the transaction of the function of foreign exchange and has created news risks to this field. The introduction of new electronic trading method and technologies has added another layer of risk to forex trading. The volatility of electronic exchanges accrued with it a reputational risk in which the publicity of the financial institutions charged with handling foreign exchange may experience affecting existing relationships and making it difficult to form new ones. Legal risk has also increased due to the introduction of technology in the foreign exchange market. Legal risks have been created due to the challenge of the market participants having limited knowledge on the customer requirement as well as the distribution c</w:t>
      </w:r>
      <w:r w:rsidR="00917FE1">
        <w:t xml:space="preserve">hains of the transactions </w:t>
      </w:r>
      <w:r w:rsidR="004353AD">
        <w:t>(</w:t>
      </w:r>
      <w:bookmarkStart w:id="0" w:name="_GoBack"/>
      <w:bookmarkEnd w:id="0"/>
      <w:r w:rsidR="00917FE1" w:rsidRPr="00AC5A84">
        <w:rPr>
          <w:szCs w:val="24"/>
        </w:rPr>
        <w:t>Snyder, 2005)</w:t>
      </w:r>
      <w:r>
        <w:t>. The fact that there are multiple intermediaries in online foreign exchange transactions creates an additional challenge that of ensuring legal compliance with set regulations. The movement of foreign currencies in the online platform makes it difficult to monitor as well</w:t>
      </w:r>
      <w:r w:rsidR="00C264E8">
        <w:t xml:space="preserve"> (</w:t>
      </w:r>
      <w:r w:rsidR="00C264E8" w:rsidRPr="006134EF">
        <w:rPr>
          <w:rFonts w:eastAsia="Times New Roman"/>
          <w:szCs w:val="24"/>
        </w:rPr>
        <w:t>Saunde</w:t>
      </w:r>
      <w:r w:rsidR="00084A6D">
        <w:rPr>
          <w:rFonts w:eastAsia="Times New Roman"/>
          <w:szCs w:val="24"/>
        </w:rPr>
        <w:t xml:space="preserve">rs </w:t>
      </w:r>
      <w:r w:rsidR="00483096">
        <w:rPr>
          <w:rFonts w:eastAsia="Times New Roman"/>
          <w:szCs w:val="24"/>
        </w:rPr>
        <w:t xml:space="preserve">&amp; Cornett, </w:t>
      </w:r>
      <w:r w:rsidR="00C264E8">
        <w:rPr>
          <w:rFonts w:eastAsia="Times New Roman"/>
          <w:szCs w:val="24"/>
        </w:rPr>
        <w:t>2003)</w:t>
      </w:r>
      <w:r>
        <w:t>. The rise of cryptocurrencies and their unregulated impact on the market possess a threat to the foreign exchange market as the future may see a move from currency to cryptocurrency weakening the foreign exchange market.</w:t>
      </w:r>
    </w:p>
    <w:p w:rsidR="0049619D" w:rsidRDefault="0049619D" w:rsidP="0049619D">
      <w:pPr>
        <w:jc w:val="center"/>
      </w:pPr>
    </w:p>
    <w:p w:rsidR="002C4F8A" w:rsidRDefault="002C4F8A" w:rsidP="002C4F8A">
      <w:pPr>
        <w:jc w:val="center"/>
      </w:pPr>
    </w:p>
    <w:p w:rsidR="002C4F8A" w:rsidRDefault="002C4F8A" w:rsidP="002C4F8A">
      <w:pPr>
        <w:jc w:val="center"/>
      </w:pPr>
    </w:p>
    <w:p w:rsidR="002C4F8A" w:rsidRDefault="002C4F8A" w:rsidP="002C4F8A">
      <w:pPr>
        <w:jc w:val="center"/>
      </w:pPr>
    </w:p>
    <w:p w:rsidR="003644B3" w:rsidRDefault="003644B3">
      <w:pPr>
        <w:spacing w:after="160" w:line="259" w:lineRule="auto"/>
      </w:pPr>
      <w:r>
        <w:br w:type="page"/>
      </w:r>
    </w:p>
    <w:p w:rsidR="002C4F8A" w:rsidRDefault="002C4F8A" w:rsidP="002C4F8A">
      <w:pPr>
        <w:jc w:val="center"/>
      </w:pPr>
      <w:r>
        <w:lastRenderedPageBreak/>
        <w:t>References</w:t>
      </w:r>
    </w:p>
    <w:p w:rsidR="006134EF" w:rsidRPr="00F5380A" w:rsidRDefault="006134EF" w:rsidP="00F5380A">
      <w:pPr>
        <w:spacing w:after="0" w:line="480" w:lineRule="auto"/>
        <w:ind w:left="720" w:hanging="720"/>
        <w:rPr>
          <w:rFonts w:eastAsia="Times New Roman"/>
          <w:szCs w:val="24"/>
        </w:rPr>
      </w:pPr>
      <w:r w:rsidRPr="006134EF">
        <w:rPr>
          <w:rFonts w:eastAsia="Times New Roman"/>
          <w:szCs w:val="24"/>
        </w:rPr>
        <w:t xml:space="preserve">Saunders, A., &amp; Cornett, M. M. (2003). </w:t>
      </w:r>
      <w:r w:rsidRPr="006134EF">
        <w:rPr>
          <w:rFonts w:eastAsia="Times New Roman"/>
          <w:i/>
          <w:iCs/>
          <w:szCs w:val="24"/>
        </w:rPr>
        <w:t>Financial institutions management: A risk management approach</w:t>
      </w:r>
      <w:r w:rsidRPr="006134EF">
        <w:rPr>
          <w:rFonts w:eastAsia="Times New Roman"/>
          <w:szCs w:val="24"/>
        </w:rPr>
        <w:t>. Irwin/McGraw-Hill.</w:t>
      </w:r>
    </w:p>
    <w:p w:rsidR="002C4F8A" w:rsidRPr="00AC5A84" w:rsidRDefault="008717F2" w:rsidP="00F5380A">
      <w:pPr>
        <w:spacing w:after="0" w:line="480" w:lineRule="auto"/>
        <w:ind w:left="720" w:hanging="720"/>
        <w:rPr>
          <w:color w:val="006621"/>
          <w:szCs w:val="24"/>
          <w:shd w:val="clear" w:color="auto" w:fill="FFFFFF"/>
        </w:rPr>
      </w:pPr>
      <w:r w:rsidRPr="00AC5A84">
        <w:rPr>
          <w:szCs w:val="24"/>
        </w:rPr>
        <w:t xml:space="preserve">Snyder, M. (2005). The role of the Foreign Exchange Committee.  </w:t>
      </w:r>
      <w:r w:rsidRPr="00AC5A84">
        <w:rPr>
          <w:i/>
          <w:szCs w:val="24"/>
        </w:rPr>
        <w:t>Profit &amp; Loss Forex Network Conference.</w:t>
      </w:r>
      <w:r w:rsidRPr="00AC5A84">
        <w:rPr>
          <w:szCs w:val="24"/>
        </w:rPr>
        <w:t xml:space="preserve"> Retrieved from</w:t>
      </w:r>
      <w:r w:rsidR="00C63384" w:rsidRPr="00AC5A84">
        <w:rPr>
          <w:szCs w:val="24"/>
        </w:rPr>
        <w:t xml:space="preserve"> </w:t>
      </w:r>
      <w:hyperlink r:id="rId7" w:history="1">
        <w:r w:rsidR="00C63384" w:rsidRPr="00AC5A84">
          <w:rPr>
            <w:rStyle w:val="Hyperlink"/>
            <w:szCs w:val="24"/>
            <w:shd w:val="clear" w:color="auto" w:fill="FFFFFF"/>
          </w:rPr>
          <w:t>https://www.newyorkfed.org/medialibrary/microsites/fxc/files/2005/fxc051117.pdf</w:t>
        </w:r>
      </w:hyperlink>
    </w:p>
    <w:p w:rsidR="00C63384" w:rsidRPr="00AC5A84" w:rsidRDefault="00C63384" w:rsidP="00AC5A84">
      <w:pPr>
        <w:spacing w:after="0" w:line="480" w:lineRule="auto"/>
        <w:ind w:left="720" w:hanging="720"/>
        <w:rPr>
          <w:szCs w:val="24"/>
        </w:rPr>
      </w:pPr>
    </w:p>
    <w:p w:rsidR="002C4F8A" w:rsidRPr="00B35D46" w:rsidRDefault="002C4F8A" w:rsidP="002C4F8A"/>
    <w:p w:rsidR="002C4F8A" w:rsidRPr="00C30EC0" w:rsidRDefault="002C4F8A" w:rsidP="002C4F8A"/>
    <w:p w:rsidR="002C4F8A" w:rsidRPr="004825C0" w:rsidRDefault="002C4F8A" w:rsidP="002C4F8A"/>
    <w:p w:rsidR="00044097" w:rsidRDefault="00C035E2"/>
    <w:sectPr w:rsidR="00044097" w:rsidSect="00AF1F14">
      <w:headerReference w:type="default" r:id="rId8"/>
      <w:headerReference w:type="first" r:id="rId9"/>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035E2" w:rsidRDefault="00C035E2" w:rsidP="002C4F8A">
      <w:pPr>
        <w:spacing w:after="0" w:line="240" w:lineRule="auto"/>
      </w:pPr>
      <w:r>
        <w:separator/>
      </w:r>
    </w:p>
  </w:endnote>
  <w:endnote w:type="continuationSeparator" w:id="0">
    <w:p w:rsidR="00C035E2" w:rsidRDefault="00C035E2" w:rsidP="002C4F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035E2" w:rsidRDefault="00C035E2" w:rsidP="002C4F8A">
      <w:pPr>
        <w:spacing w:after="0" w:line="240" w:lineRule="auto"/>
      </w:pPr>
      <w:r>
        <w:separator/>
      </w:r>
    </w:p>
  </w:footnote>
  <w:footnote w:type="continuationSeparator" w:id="0">
    <w:p w:rsidR="00C035E2" w:rsidRDefault="00C035E2" w:rsidP="002C4F8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1F14" w:rsidRPr="00C4386C" w:rsidRDefault="002C4F8A" w:rsidP="002C4F8A">
    <w:pPr>
      <w:spacing w:line="240" w:lineRule="auto"/>
      <w:rPr>
        <w:rFonts w:eastAsia="Times New Roman"/>
        <w:color w:val="000000"/>
        <w:szCs w:val="24"/>
      </w:rPr>
    </w:pPr>
    <w:r>
      <w:rPr>
        <w:rFonts w:eastAsia="Times New Roman"/>
        <w:bCs/>
        <w:color w:val="000000"/>
        <w:szCs w:val="24"/>
      </w:rPr>
      <w:t>RISKS IN FOREIGN EXCHANGE</w:t>
    </w:r>
    <w:r>
      <w:rPr>
        <w:rFonts w:eastAsia="Times New Roman"/>
        <w:color w:val="000000"/>
        <w:szCs w:val="24"/>
      </w:rPr>
      <w:t xml:space="preserve">                                                                                                </w:t>
    </w:r>
    <w:r w:rsidR="00C035E2">
      <w:fldChar w:fldCharType="begin"/>
    </w:r>
    <w:r w:rsidR="00C035E2">
      <w:instrText xml:space="preserve"> PAGE   \* MERGEFORMAT </w:instrText>
    </w:r>
    <w:r w:rsidR="00C035E2">
      <w:fldChar w:fldCharType="separate"/>
    </w:r>
    <w:r w:rsidR="004353AD">
      <w:rPr>
        <w:noProof/>
      </w:rPr>
      <w:t>3</w:t>
    </w:r>
    <w:r w:rsidR="00C035E2">
      <w:rPr>
        <w:noProof/>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1F14" w:rsidRPr="002C4F8A" w:rsidRDefault="00C035E2" w:rsidP="002C4F8A">
    <w:pPr>
      <w:spacing w:line="240" w:lineRule="auto"/>
      <w:rPr>
        <w:rFonts w:eastAsia="Times New Roman"/>
        <w:bCs/>
        <w:color w:val="000000"/>
        <w:szCs w:val="24"/>
      </w:rPr>
    </w:pPr>
    <w:r>
      <w:t>Running head:</w:t>
    </w:r>
    <w:r w:rsidRPr="00A3374A">
      <w:rPr>
        <w:szCs w:val="24"/>
      </w:rPr>
      <w:t xml:space="preserve"> </w:t>
    </w:r>
    <w:r w:rsidR="002C4F8A">
      <w:rPr>
        <w:rFonts w:eastAsia="Times New Roman"/>
        <w:bCs/>
        <w:color w:val="000000"/>
        <w:szCs w:val="24"/>
      </w:rPr>
      <w:t>RISKS IN FOREIGN EXCHANGE</w:t>
    </w:r>
    <w:r w:rsidR="002C4F8A">
      <w:rPr>
        <w:rFonts w:eastAsia="Times New Roman"/>
        <w:bCs/>
        <w:color w:val="000000"/>
        <w:szCs w:val="24"/>
      </w:rPr>
      <w:t xml:space="preserve">                                                                     </w:t>
    </w:r>
    <w:r w:rsidR="002C4F8A">
      <w:rPr>
        <w:rFonts w:eastAsia="Times New Roman"/>
        <w:color w:val="000000"/>
        <w:szCs w:val="24"/>
      </w:rPr>
      <w:t xml:space="preserve"> </w:t>
    </w:r>
    <w:r>
      <w:rPr>
        <w:rFonts w:eastAsia="Times New Roman"/>
        <w:color w:val="000000"/>
        <w:szCs w:val="24"/>
      </w:rPr>
      <w:t xml:space="preserve"> </w:t>
    </w:r>
    <w:r>
      <w:rPr>
        <w:color w:val="222222"/>
        <w:szCs w:val="24"/>
        <w:shd w:val="clear" w:color="auto" w:fill="FFFFFF"/>
      </w:rPr>
      <w:t>1</w:t>
    </w:r>
    <w:r w:rsidRPr="000B2110">
      <w:rPr>
        <w:color w:val="222222"/>
        <w:szCs w:val="24"/>
        <w:shd w:val="clear" w:color="auto" w:fill="FFFFFF"/>
      </w:rPr>
      <w:t xml:space="preserve">                       </w:t>
    </w:r>
    <w:r>
      <w:rPr>
        <w:color w:val="222222"/>
        <w:szCs w:val="24"/>
        <w:shd w:val="clear" w:color="auto" w:fill="FFFFFF"/>
      </w:rPr>
      <w:t xml:space="preserve">                      </w:t>
    </w:r>
  </w:p>
  <w:p w:rsidR="00AF1F14" w:rsidRDefault="00C035E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4F8A"/>
    <w:rsid w:val="00084A6D"/>
    <w:rsid w:val="00260BC1"/>
    <w:rsid w:val="002C4F8A"/>
    <w:rsid w:val="003644B3"/>
    <w:rsid w:val="004353AD"/>
    <w:rsid w:val="00483096"/>
    <w:rsid w:val="0049619D"/>
    <w:rsid w:val="006134EF"/>
    <w:rsid w:val="008717F2"/>
    <w:rsid w:val="00917FE1"/>
    <w:rsid w:val="00AC5A84"/>
    <w:rsid w:val="00B64800"/>
    <w:rsid w:val="00C035E2"/>
    <w:rsid w:val="00C264E8"/>
    <w:rsid w:val="00C63384"/>
    <w:rsid w:val="00E735B5"/>
    <w:rsid w:val="00F538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C61D206-E3C4-414C-89C8-0AB64E35AB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C4F8A"/>
    <w:pPr>
      <w:spacing w:after="200" w:line="276" w:lineRule="auto"/>
    </w:pPr>
    <w:rPr>
      <w:rFonts w:ascii="Times New Roman" w:eastAsia="Calibri" w:hAnsi="Times New Roman"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C4F8A"/>
    <w:pPr>
      <w:tabs>
        <w:tab w:val="center" w:pos="4680"/>
        <w:tab w:val="right" w:pos="9360"/>
      </w:tabs>
      <w:spacing w:after="0" w:line="240" w:lineRule="auto"/>
    </w:pPr>
  </w:style>
  <w:style w:type="character" w:customStyle="1" w:styleId="HeaderChar">
    <w:name w:val="Header Char"/>
    <w:basedOn w:val="DefaultParagraphFont"/>
    <w:link w:val="Header"/>
    <w:uiPriority w:val="99"/>
    <w:rsid w:val="002C4F8A"/>
    <w:rPr>
      <w:rFonts w:ascii="Times New Roman" w:eastAsia="Calibri" w:hAnsi="Times New Roman" w:cs="Times New Roman"/>
      <w:sz w:val="24"/>
    </w:rPr>
  </w:style>
  <w:style w:type="paragraph" w:styleId="Footer">
    <w:name w:val="footer"/>
    <w:basedOn w:val="Normal"/>
    <w:link w:val="FooterChar"/>
    <w:uiPriority w:val="99"/>
    <w:unhideWhenUsed/>
    <w:rsid w:val="002C4F8A"/>
    <w:pPr>
      <w:tabs>
        <w:tab w:val="center" w:pos="4680"/>
        <w:tab w:val="right" w:pos="9360"/>
      </w:tabs>
      <w:spacing w:after="0" w:line="240" w:lineRule="auto"/>
    </w:pPr>
  </w:style>
  <w:style w:type="character" w:customStyle="1" w:styleId="FooterChar">
    <w:name w:val="Footer Char"/>
    <w:basedOn w:val="DefaultParagraphFont"/>
    <w:link w:val="Footer"/>
    <w:uiPriority w:val="99"/>
    <w:rsid w:val="002C4F8A"/>
    <w:rPr>
      <w:rFonts w:ascii="Times New Roman" w:eastAsia="Calibri" w:hAnsi="Times New Roman" w:cs="Times New Roman"/>
      <w:sz w:val="24"/>
    </w:rPr>
  </w:style>
  <w:style w:type="character" w:styleId="Hyperlink">
    <w:name w:val="Hyperlink"/>
    <w:basedOn w:val="DefaultParagraphFont"/>
    <w:uiPriority w:val="99"/>
    <w:unhideWhenUsed/>
    <w:rsid w:val="00C63384"/>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42025820">
      <w:bodyDiv w:val="1"/>
      <w:marLeft w:val="0"/>
      <w:marRight w:val="0"/>
      <w:marTop w:val="0"/>
      <w:marBottom w:val="0"/>
      <w:divBdr>
        <w:top w:val="none" w:sz="0" w:space="0" w:color="auto"/>
        <w:left w:val="none" w:sz="0" w:space="0" w:color="auto"/>
        <w:bottom w:val="none" w:sz="0" w:space="0" w:color="auto"/>
        <w:right w:val="none" w:sz="0" w:space="0" w:color="auto"/>
      </w:divBdr>
      <w:divsChild>
        <w:div w:id="14104309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newyorkfed.org/medialibrary/microsites/fxc/files/2005/fxc051117.pdf"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60ABC5-3D69-4345-9E83-8D4F9C2067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293</Words>
  <Characters>1676</Characters>
  <Application>Microsoft Office Word</Application>
  <DocSecurity>0</DocSecurity>
  <Lines>13</Lines>
  <Paragraphs>3</Paragraphs>
  <ScaleCrop>false</ScaleCrop>
  <Company/>
  <LinksUpToDate>false</LinksUpToDate>
  <CharactersWithSpaces>1966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Kefas-K</dc:creator>
  <cp:keywords/>
  <dc:description/>
  <cp:lastModifiedBy>Kefas-K</cp:lastModifiedBy>
  <cp:revision>14</cp:revision>
  <dcterms:created xsi:type="dcterms:W3CDTF">2017-09-05T05:21:00Z</dcterms:created>
  <dcterms:modified xsi:type="dcterms:W3CDTF">2017-09-05T06:27:00Z</dcterms:modified>
</cp:coreProperties>
</file>